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EA" w:rsidRDefault="00A851EA" w:rsidP="00772E8B">
      <w:pPr>
        <w:pStyle w:val="Zv-Titlereport"/>
        <w:spacing w:line="228" w:lineRule="auto"/>
      </w:pPr>
      <w:bookmarkStart w:id="0" w:name="_GoBack"/>
      <w:bookmarkEnd w:id="0"/>
      <w:r>
        <w:t>Глобус-М2: первые результаты работы и планы научных исследований</w:t>
      </w:r>
    </w:p>
    <w:p w:rsidR="00A851EA" w:rsidRPr="006A7A82" w:rsidRDefault="00A851EA" w:rsidP="00772E8B">
      <w:pPr>
        <w:pStyle w:val="Zv-Author"/>
        <w:spacing w:line="228" w:lineRule="auto"/>
        <w:ind w:left="284" w:right="282"/>
      </w:pPr>
      <w:r>
        <w:rPr>
          <w:vertAlign w:val="superscript"/>
        </w:rPr>
        <w:t>1</w:t>
      </w:r>
      <w:r>
        <w:rPr>
          <w:u w:val="single"/>
        </w:rPr>
        <w:t>Гусев</w:t>
      </w:r>
      <w:r w:rsidR="00311B66" w:rsidRPr="00311B66">
        <w:rPr>
          <w:u w:val="single"/>
        </w:rPr>
        <w:t xml:space="preserve"> </w:t>
      </w:r>
      <w:r w:rsidR="00311B66">
        <w:rPr>
          <w:u w:val="single"/>
        </w:rPr>
        <w:t>В.К.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Сахаров</w:t>
      </w:r>
      <w:r w:rsidR="00311B66" w:rsidRPr="00311B66">
        <w:t xml:space="preserve"> </w:t>
      </w:r>
      <w:r w:rsidR="00311B66">
        <w:t>Н.В.</w:t>
      </w:r>
      <w:r>
        <w:t>,</w:t>
      </w:r>
      <w:r>
        <w:t xml:space="preserve"> </w:t>
      </w:r>
      <w:r w:rsidRPr="00A851EA">
        <w:rPr>
          <w:vertAlign w:val="superscript"/>
        </w:rPr>
        <w:t>1</w:t>
      </w:r>
      <w:r w:rsidRPr="00A851EA">
        <w:t>Минаев</w:t>
      </w:r>
      <w:r w:rsidR="00311B66" w:rsidRPr="00311B66">
        <w:t xml:space="preserve"> </w:t>
      </w:r>
      <w:r w:rsidR="00311B66">
        <w:t>В.Б.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Петров</w:t>
      </w:r>
      <w:r w:rsidR="00311B66" w:rsidRPr="00311B66">
        <w:t xml:space="preserve"> </w:t>
      </w:r>
      <w:r w:rsidR="00311B66">
        <w:t>Ю.В.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Варфоломеев</w:t>
      </w:r>
      <w:r w:rsidR="00311B66" w:rsidRPr="00311B66">
        <w:t xml:space="preserve"> </w:t>
      </w:r>
      <w:r w:rsidR="00311B66">
        <w:t>В.И.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Бахарев</w:t>
      </w:r>
      <w:r w:rsidR="00311B66">
        <w:rPr>
          <w:lang w:val="en-US"/>
        </w:rPr>
        <w:t> </w:t>
      </w:r>
      <w:r w:rsidR="00311B66">
        <w:t>Н.Н.</w:t>
      </w:r>
      <w:r>
        <w:t>,</w:t>
      </w:r>
      <w:r>
        <w:t xml:space="preserve"> </w:t>
      </w:r>
      <w:r>
        <w:rPr>
          <w:vertAlign w:val="superscript"/>
        </w:rPr>
        <w:t>2</w:t>
      </w:r>
      <w:r>
        <w:t>Багрянский</w:t>
      </w:r>
      <w:r w:rsidR="00311B66" w:rsidRPr="00311B66">
        <w:t xml:space="preserve"> </w:t>
      </w:r>
      <w:r w:rsidR="00311B66">
        <w:t>П.А.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Брунков</w:t>
      </w:r>
      <w:r w:rsidR="00311B66" w:rsidRPr="00311B66">
        <w:t xml:space="preserve"> </w:t>
      </w:r>
      <w:r w:rsidR="00311B66">
        <w:t>П.Н.</w:t>
      </w:r>
      <w:r>
        <w:t>,</w:t>
      </w:r>
      <w:r>
        <w:t xml:space="preserve"> </w:t>
      </w:r>
      <w:r>
        <w:rPr>
          <w:vertAlign w:val="superscript"/>
        </w:rPr>
        <w:t>1,3</w:t>
      </w:r>
      <w:r>
        <w:t>Буланин</w:t>
      </w:r>
      <w:r w:rsidR="00311B66" w:rsidRPr="00311B66">
        <w:t xml:space="preserve"> </w:t>
      </w:r>
      <w:r w:rsidR="00311B66">
        <w:t>В.В.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Воронин</w:t>
      </w:r>
      <w:r w:rsidR="00311B66" w:rsidRPr="00311B66">
        <w:t xml:space="preserve"> </w:t>
      </w:r>
      <w:r w:rsidR="00311B66">
        <w:t>А.В.</w:t>
      </w:r>
      <w:r>
        <w:t>,</w:t>
      </w:r>
      <w:r>
        <w:t xml:space="preserve"> </w:t>
      </w:r>
      <w:r>
        <w:rPr>
          <w:vertAlign w:val="superscript"/>
        </w:rPr>
        <w:t>2</w:t>
      </w:r>
      <w:r>
        <w:t>Давыденко</w:t>
      </w:r>
      <w:r w:rsidR="00311B66" w:rsidRPr="00311B66">
        <w:t xml:space="preserve"> </w:t>
      </w:r>
      <w:r w:rsidR="00311B66">
        <w:t>В.И.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Дьяченко</w:t>
      </w:r>
      <w:r w:rsidR="00311B66" w:rsidRPr="00311B66">
        <w:t xml:space="preserve"> </w:t>
      </w:r>
      <w:r w:rsidR="00311B66">
        <w:t>В.В.</w:t>
      </w:r>
      <w:r>
        <w:t>,</w:t>
      </w:r>
      <w:r>
        <w:t xml:space="preserve"> </w:t>
      </w:r>
      <w:r>
        <w:rPr>
          <w:vertAlign w:val="superscript"/>
        </w:rPr>
        <w:t>4</w:t>
      </w:r>
      <w:r>
        <w:t>Жилин</w:t>
      </w:r>
      <w:r w:rsidR="00311B66" w:rsidRPr="00311B66">
        <w:t xml:space="preserve"> </w:t>
      </w:r>
      <w:r w:rsidR="00311B66">
        <w:t>Е.Г.</w:t>
      </w:r>
      <w:r>
        <w:t>,</w:t>
      </w:r>
      <w:r>
        <w:t xml:space="preserve"> </w:t>
      </w:r>
      <w:r>
        <w:rPr>
          <w:vertAlign w:val="superscript"/>
        </w:rPr>
        <w:t>5</w:t>
      </w:r>
      <w:r>
        <w:t>Кавин</w:t>
      </w:r>
      <w:r w:rsidR="00311B66" w:rsidRPr="00311B66">
        <w:t xml:space="preserve"> </w:t>
      </w:r>
      <w:r w:rsidR="00311B66">
        <w:t>А.А.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Киселев</w:t>
      </w:r>
      <w:r w:rsidR="00311B66" w:rsidRPr="00311B66">
        <w:t xml:space="preserve"> </w:t>
      </w:r>
      <w:r w:rsidR="00311B66">
        <w:t>Е.О.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Коновалов</w:t>
      </w:r>
      <w:r w:rsidR="00311B66">
        <w:rPr>
          <w:lang w:val="en-US"/>
        </w:rPr>
        <w:t> </w:t>
      </w:r>
      <w:r w:rsidR="00311B66">
        <w:t>А.Н.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Корнев</w:t>
      </w:r>
      <w:r w:rsidR="00311B66" w:rsidRPr="00311B66">
        <w:t xml:space="preserve"> </w:t>
      </w:r>
      <w:r w:rsidR="00311B66">
        <w:t>В.А.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Курскиев</w:t>
      </w:r>
      <w:r w:rsidR="00311B66" w:rsidRPr="00311B66">
        <w:t xml:space="preserve"> </w:t>
      </w:r>
      <w:r w:rsidR="00311B66">
        <w:t>Г.С.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Мельник</w:t>
      </w:r>
      <w:r w:rsidR="00311B66" w:rsidRPr="00311B66">
        <w:t xml:space="preserve"> </w:t>
      </w:r>
      <w:r w:rsidR="00311B66">
        <w:t>А.Д.</w:t>
      </w:r>
      <w:r>
        <w:t>,</w:t>
      </w:r>
      <w:r>
        <w:t xml:space="preserve"> </w:t>
      </w:r>
      <w:r>
        <w:rPr>
          <w:vertAlign w:val="superscript"/>
        </w:rPr>
        <w:t>5</w:t>
      </w:r>
      <w:r>
        <w:t>Минеев</w:t>
      </w:r>
      <w:r w:rsidR="00311B66" w:rsidRPr="00311B66">
        <w:t xml:space="preserve"> </w:t>
      </w:r>
      <w:r w:rsidR="00311B66">
        <w:t>А.Б.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Миронов</w:t>
      </w:r>
      <w:r w:rsidR="00311B66" w:rsidRPr="00311B66">
        <w:t xml:space="preserve"> </w:t>
      </w:r>
      <w:r w:rsidR="00311B66">
        <w:t>М.И.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Мирошников</w:t>
      </w:r>
      <w:r w:rsidR="00311B66" w:rsidRPr="00311B66">
        <w:t xml:space="preserve"> </w:t>
      </w:r>
      <w:r w:rsidR="00311B66">
        <w:t>И.В.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Новохатский</w:t>
      </w:r>
      <w:r w:rsidR="00311B66" w:rsidRPr="00311B66">
        <w:t xml:space="preserve"> </w:t>
      </w:r>
      <w:r w:rsidR="00311B66">
        <w:t>А.Н.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Ошуев</w:t>
      </w:r>
      <w:r w:rsidR="00311B66" w:rsidRPr="00311B66">
        <w:t xml:space="preserve"> </w:t>
      </w:r>
      <w:r w:rsidR="00311B66">
        <w:t>К.Ю.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Патров</w:t>
      </w:r>
      <w:r w:rsidR="00311B66" w:rsidRPr="00311B66">
        <w:t xml:space="preserve"> </w:t>
      </w:r>
      <w:r w:rsidR="00311B66">
        <w:t>М.И.</w:t>
      </w:r>
      <w:r>
        <w:t>,</w:t>
      </w:r>
      <w:r>
        <w:t xml:space="preserve"> </w:t>
      </w:r>
      <w:r>
        <w:rPr>
          <w:vertAlign w:val="superscript"/>
        </w:rPr>
        <w:t>3</w:t>
      </w:r>
      <w:r>
        <w:t>Петров</w:t>
      </w:r>
      <w:r w:rsidR="00311B66" w:rsidRPr="00311B66">
        <w:t xml:space="preserve"> </w:t>
      </w:r>
      <w:r w:rsidR="00311B66">
        <w:t>А.В.</w:t>
      </w:r>
      <w:r>
        <w:t>,</w:t>
      </w:r>
      <w:r>
        <w:t xml:space="preserve"> </w:t>
      </w:r>
      <w:r w:rsidRPr="001F723C">
        <w:rPr>
          <w:vertAlign w:val="superscript"/>
        </w:rPr>
        <w:t>3</w:t>
      </w:r>
      <w:r>
        <w:t>Пономаренко</w:t>
      </w:r>
      <w:r w:rsidR="00311B66" w:rsidRPr="00311B66">
        <w:t xml:space="preserve"> </w:t>
      </w:r>
      <w:r w:rsidR="00311B66">
        <w:t>А.М.</w:t>
      </w:r>
      <w:r>
        <w:t>,</w:t>
      </w:r>
      <w:r>
        <w:t xml:space="preserve"> </w:t>
      </w:r>
      <w:r>
        <w:rPr>
          <w:vertAlign w:val="superscript"/>
        </w:rPr>
        <w:t>3</w:t>
      </w:r>
      <w:r>
        <w:t>Рожанский</w:t>
      </w:r>
      <w:r w:rsidR="00311B66" w:rsidRPr="00311B66">
        <w:t xml:space="preserve"> </w:t>
      </w:r>
      <w:r w:rsidR="00311B66">
        <w:t>В.А.</w:t>
      </w:r>
      <w:r>
        <w:t>,</w:t>
      </w:r>
      <w:r>
        <w:t xml:space="preserve"> </w:t>
      </w:r>
      <w:r>
        <w:rPr>
          <w:vertAlign w:val="superscript"/>
        </w:rPr>
        <w:t>3</w:t>
      </w:r>
      <w:r>
        <w:t>Сениченков</w:t>
      </w:r>
      <w:r w:rsidR="00311B66" w:rsidRPr="00311B66">
        <w:t xml:space="preserve"> </w:t>
      </w:r>
      <w:r w:rsidR="00311B66">
        <w:t>И.Ю.</w:t>
      </w:r>
      <w:r>
        <w:t>,</w:t>
      </w:r>
      <w:r>
        <w:t xml:space="preserve"> </w:t>
      </w:r>
      <w:r>
        <w:rPr>
          <w:vertAlign w:val="superscript"/>
        </w:rPr>
        <w:t>2</w:t>
      </w:r>
      <w:r>
        <w:t>Соломахин</w:t>
      </w:r>
      <w:r w:rsidR="00311B66">
        <w:rPr>
          <w:lang w:val="en-US"/>
        </w:rPr>
        <w:t> </w:t>
      </w:r>
      <w:r w:rsidR="00311B66">
        <w:t>А.Л.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Тельнова</w:t>
      </w:r>
      <w:r w:rsidR="00311B66" w:rsidRPr="00311B66">
        <w:t xml:space="preserve"> </w:t>
      </w:r>
      <w:r w:rsidR="00311B66">
        <w:t>А.Ю.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Токарев</w:t>
      </w:r>
      <w:r w:rsidR="00311B66" w:rsidRPr="00311B66">
        <w:t xml:space="preserve"> </w:t>
      </w:r>
      <w:r w:rsidR="00311B66">
        <w:t>В.А.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Толстяков</w:t>
      </w:r>
      <w:r w:rsidR="00311B66" w:rsidRPr="00311B66">
        <w:t xml:space="preserve"> </w:t>
      </w:r>
      <w:r w:rsidR="00311B66">
        <w:t>С.Ю.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Хромов</w:t>
      </w:r>
      <w:r w:rsidR="00311B66" w:rsidRPr="00311B66">
        <w:t xml:space="preserve"> </w:t>
      </w:r>
      <w:r w:rsidR="00311B66">
        <w:t>Н.А.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Чернышев</w:t>
      </w:r>
      <w:r w:rsidR="00311B66" w:rsidRPr="00311B66">
        <w:t xml:space="preserve"> </w:t>
      </w:r>
      <w:r w:rsidR="00311B66">
        <w:t>Ф.В.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Щеголев</w:t>
      </w:r>
      <w:r w:rsidR="00311B66" w:rsidRPr="00311B66">
        <w:t xml:space="preserve"> </w:t>
      </w:r>
      <w:r w:rsidR="00311B66">
        <w:t>П.Б.</w:t>
      </w:r>
      <w:r>
        <w:t>,</w:t>
      </w:r>
      <w:r>
        <w:t xml:space="preserve"> </w:t>
      </w:r>
      <w:r>
        <w:rPr>
          <w:vertAlign w:val="superscript"/>
        </w:rPr>
        <w:t>2</w:t>
      </w:r>
      <w:r>
        <w:t>Шиховцев</w:t>
      </w:r>
      <w:r w:rsidR="00311B66" w:rsidRPr="00311B66">
        <w:t xml:space="preserve"> </w:t>
      </w:r>
      <w:r w:rsidR="00311B66">
        <w:t>И.В.</w:t>
      </w:r>
      <w:r>
        <w:t>,</w:t>
      </w:r>
      <w:r>
        <w:t xml:space="preserve"> </w:t>
      </w:r>
      <w:r>
        <w:rPr>
          <w:vertAlign w:val="superscript"/>
        </w:rPr>
        <w:t>1,3</w:t>
      </w:r>
      <w:r>
        <w:t>Яшин</w:t>
      </w:r>
      <w:r w:rsidR="00311B66" w:rsidRPr="00311B66">
        <w:t xml:space="preserve"> </w:t>
      </w:r>
      <w:r w:rsidR="00311B66">
        <w:t>А.Ю.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Тюхменева</w:t>
      </w:r>
      <w:r w:rsidR="00311B66" w:rsidRPr="00311B66">
        <w:t xml:space="preserve"> </w:t>
      </w:r>
      <w:r w:rsidR="00311B66">
        <w:t>Е.А.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Балаченков</w:t>
      </w:r>
      <w:r w:rsidR="00311B66" w:rsidRPr="00311B66">
        <w:t xml:space="preserve"> </w:t>
      </w:r>
      <w:r w:rsidR="00311B66">
        <w:t>И.М.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Горяинов</w:t>
      </w:r>
      <w:r w:rsidR="00311B66" w:rsidRPr="00311B66">
        <w:t xml:space="preserve"> </w:t>
      </w:r>
      <w:r w:rsidR="00311B66">
        <w:t>В.Ю.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Скрекель</w:t>
      </w:r>
      <w:r w:rsidR="00311B66" w:rsidRPr="00311B66">
        <w:t xml:space="preserve"> </w:t>
      </w:r>
      <w:r w:rsidR="00311B66">
        <w:t>О.М.</w:t>
      </w:r>
      <w:r>
        <w:t>,</w:t>
      </w:r>
      <w:r>
        <w:t xml:space="preserve"> </w:t>
      </w:r>
      <w:r>
        <w:rPr>
          <w:vertAlign w:val="superscript"/>
        </w:rPr>
        <w:t>1</w:t>
      </w:r>
      <w:r>
        <w:t>Корепанов</w:t>
      </w:r>
      <w:r w:rsidR="00311B66" w:rsidRPr="00311B66">
        <w:t xml:space="preserve"> </w:t>
      </w:r>
      <w:r w:rsidR="00311B66">
        <w:t>П.А.</w:t>
      </w:r>
      <w:r>
        <w:t>,</w:t>
      </w:r>
      <w:r>
        <w:t xml:space="preserve"> </w:t>
      </w:r>
      <w:r>
        <w:rPr>
          <w:vertAlign w:val="superscript"/>
        </w:rPr>
        <w:t>3</w:t>
      </w:r>
      <w:r>
        <w:t>Векшина</w:t>
      </w:r>
      <w:r w:rsidR="00311B66" w:rsidRPr="00311B66">
        <w:t xml:space="preserve"> </w:t>
      </w:r>
      <w:r w:rsidR="00311B66">
        <w:t>Е.А.</w:t>
      </w:r>
      <w:r w:rsidR="00311B66" w:rsidRPr="00311B66">
        <w:t>,</w:t>
      </w:r>
      <w:r>
        <w:rPr>
          <w:vertAlign w:val="superscript"/>
        </w:rPr>
        <w:t>,</w:t>
      </w:r>
      <w:r>
        <w:rPr>
          <w:vertAlign w:val="superscript"/>
        </w:rPr>
        <w:t xml:space="preserve"> </w:t>
      </w:r>
      <w:r w:rsidR="00311B66">
        <w:rPr>
          <w:vertAlign w:val="superscript"/>
        </w:rPr>
        <w:t>1</w:t>
      </w:r>
      <w:r>
        <w:t>Шулятьев</w:t>
      </w:r>
      <w:r w:rsidR="00311B66" w:rsidRPr="00311B66">
        <w:t xml:space="preserve"> </w:t>
      </w:r>
      <w:r w:rsidR="00311B66">
        <w:t>К.Д.</w:t>
      </w:r>
      <w:r>
        <w:t>,</w:t>
      </w:r>
      <w:r>
        <w:t xml:space="preserve"> </w:t>
      </w:r>
      <w:r w:rsidR="00311B66">
        <w:rPr>
          <w:vertAlign w:val="superscript"/>
        </w:rPr>
        <w:t>1</w:t>
      </w:r>
      <w:r>
        <w:t>Митранкова</w:t>
      </w:r>
      <w:r w:rsidR="00311B66" w:rsidRPr="00311B66">
        <w:t xml:space="preserve"> </w:t>
      </w:r>
      <w:r w:rsidR="00311B66">
        <w:t>М.М.</w:t>
      </w:r>
      <w:r>
        <w:t>,</w:t>
      </w:r>
      <w:r>
        <w:t xml:space="preserve"> </w:t>
      </w:r>
      <w:r w:rsidR="00311B66">
        <w:rPr>
          <w:vertAlign w:val="superscript"/>
        </w:rPr>
        <w:t>1</w:t>
      </w:r>
      <w:r>
        <w:t>Жильцов</w:t>
      </w:r>
      <w:r>
        <w:t xml:space="preserve"> </w:t>
      </w:r>
      <w:r w:rsidR="00311B66">
        <w:t>Н.С.</w:t>
      </w:r>
    </w:p>
    <w:p w:rsidR="00A851EA" w:rsidRPr="00D022BF" w:rsidRDefault="00A851EA" w:rsidP="00772E8B">
      <w:pPr>
        <w:pStyle w:val="Zv-Organization"/>
        <w:spacing w:line="228" w:lineRule="auto"/>
      </w:pPr>
      <w:r w:rsidRPr="00D022BF">
        <w:rPr>
          <w:vertAlign w:val="superscript"/>
        </w:rPr>
        <w:t>1</w:t>
      </w:r>
      <w:r w:rsidRPr="00D022BF">
        <w:t>ФТИ им. А.Ф. Иоффе, С. Петербург, Россия</w:t>
      </w:r>
      <w:r w:rsidRPr="00D022BF">
        <w:br/>
      </w:r>
      <w:r>
        <w:rPr>
          <w:vertAlign w:val="superscript"/>
        </w:rPr>
        <w:t>2</w:t>
      </w:r>
      <w:r w:rsidRPr="00D022BF">
        <w:t>ИЯФ СО РАН, Новосибирск, Россия</w:t>
      </w:r>
      <w:r w:rsidRPr="00D022BF">
        <w:br/>
      </w:r>
      <w:r w:rsidRPr="00D022BF">
        <w:rPr>
          <w:vertAlign w:val="superscript"/>
        </w:rPr>
        <w:t>3</w:t>
      </w:r>
      <w:r w:rsidRPr="00D022BF">
        <w:t>Политехнический университет Петра Великого, С. Петербург, Россия</w:t>
      </w:r>
      <w:r w:rsidRPr="00D022BF">
        <w:br/>
      </w:r>
      <w:r>
        <w:rPr>
          <w:vertAlign w:val="superscript"/>
        </w:rPr>
        <w:t>4</w:t>
      </w:r>
      <w:r w:rsidRPr="00D022BF">
        <w:t>ООО Иоффе Фьюжн Текноложи, С. Петербург, Россия</w:t>
      </w:r>
      <w:r>
        <w:br/>
      </w:r>
      <w:r>
        <w:rPr>
          <w:vertAlign w:val="superscript"/>
        </w:rPr>
        <w:t>5</w:t>
      </w:r>
      <w:r w:rsidRPr="00D022BF">
        <w:t>АО "НИИЭФА", С. Петербург, Россия</w:t>
      </w:r>
    </w:p>
    <w:p w:rsidR="00A851EA" w:rsidRDefault="00A851EA" w:rsidP="00772E8B">
      <w:pPr>
        <w:pStyle w:val="Zv-bodyreport"/>
        <w:spacing w:line="228" w:lineRule="auto"/>
      </w:pPr>
      <w:r>
        <w:t xml:space="preserve">В докладе представлены результаты экспериментальных кампаний предыдущих трех лет работы. Эксперименты проводились в дейтериевой плазме при инжекции дейтериевого пучка с энергией 28 кэВ. </w:t>
      </w:r>
      <w:r w:rsidRPr="00ED1509">
        <w:t>При росте магнитного поля до 0.</w:t>
      </w:r>
      <w:r w:rsidRPr="00224657">
        <w:t>8</w:t>
      </w:r>
      <w:r w:rsidRPr="00ED1509">
        <w:t xml:space="preserve"> Тл и тока плазмы до 0.</w:t>
      </w:r>
      <w:r w:rsidRPr="00B32747">
        <w:t>4</w:t>
      </w:r>
      <w:r w:rsidRPr="00ED1509">
        <w:t xml:space="preserve"> МА зарегистрировано повышение энергозапаса </w:t>
      </w:r>
      <w:r>
        <w:t xml:space="preserve">и времени жизни энергии </w:t>
      </w:r>
      <w:r w:rsidRPr="00ED1509">
        <w:t>плазмы</w:t>
      </w:r>
      <w:r w:rsidRPr="00634B1A">
        <w:t xml:space="preserve"> </w:t>
      </w:r>
      <w:r w:rsidRPr="00ED1509">
        <w:t xml:space="preserve">до 3-х раз. </w:t>
      </w:r>
      <w:r>
        <w:t xml:space="preserve">Данные экспериментов </w:t>
      </w:r>
      <w:r w:rsidRPr="00ED1509">
        <w:t>расширя</w:t>
      </w:r>
      <w:r>
        <w:t>ю</w:t>
      </w:r>
      <w:r w:rsidRPr="00ED1509">
        <w:t>т скейлинг, полученный ранее на токамаках NSTX (USA), MAST(UK) и Глобус-М (Россия), на область более высоких магнитных пол</w:t>
      </w:r>
      <w:r>
        <w:t>ей сферических токамаков</w:t>
      </w:r>
      <w:r w:rsidRPr="00ED1509">
        <w:t xml:space="preserve">. </w:t>
      </w:r>
      <w:r>
        <w:t>П</w:t>
      </w:r>
      <w:r w:rsidRPr="006675F6">
        <w:t xml:space="preserve">ри </w:t>
      </w:r>
      <w:r>
        <w:t>росте</w:t>
      </w:r>
      <w:r w:rsidRPr="006675F6">
        <w:t xml:space="preserve"> тока плазмы и магнитного поля</w:t>
      </w:r>
      <w:r>
        <w:t xml:space="preserve"> фиксировалось заметное у</w:t>
      </w:r>
      <w:r w:rsidRPr="006675F6">
        <w:t>величение нейтронного выхода</w:t>
      </w:r>
      <w:r>
        <w:t xml:space="preserve">. В экспериментах при максимальных значениях магнитного поля и тока наблюдался рост тройного произведения </w:t>
      </w:r>
      <w:r w:rsidRPr="00634B1A">
        <w:rPr>
          <w:b/>
          <w:i/>
          <w:lang w:val="en-US"/>
        </w:rPr>
        <w:t>nTτ</w:t>
      </w:r>
      <w:r w:rsidRPr="001F723C">
        <w:rPr>
          <w:b/>
          <w:i/>
          <w:sz w:val="16"/>
          <w:szCs w:val="16"/>
          <w:vertAlign w:val="subscript"/>
        </w:rPr>
        <w:t>Е</w:t>
      </w:r>
      <w:r w:rsidRPr="00ED1509">
        <w:t xml:space="preserve"> </w:t>
      </w:r>
      <w:r>
        <w:t xml:space="preserve">на порядок величины по сравнению с разрядами при низких полях и переход плазмы в бесстолкновительный режим с параметром столкновительности </w:t>
      </w:r>
      <w:r w:rsidRPr="00634B1A">
        <w:rPr>
          <w:b/>
        </w:rPr>
        <w:t>ν*</w:t>
      </w:r>
      <w:r w:rsidRPr="008707BC">
        <w:t xml:space="preserve"> </w:t>
      </w:r>
      <w:r w:rsidRPr="008707BC">
        <w:rPr>
          <w:b/>
        </w:rPr>
        <w:t>&lt;&lt;</w:t>
      </w:r>
      <w:r w:rsidRPr="008707BC">
        <w:t xml:space="preserve"> 1</w:t>
      </w:r>
      <w:r>
        <w:t xml:space="preserve">. Обсуждаются причины улучшения термоизоляции плазмы и приводятся </w:t>
      </w:r>
      <w:r w:rsidRPr="00DE0966">
        <w:t xml:space="preserve">данные </w:t>
      </w:r>
      <w:r>
        <w:t>м</w:t>
      </w:r>
      <w:r w:rsidRPr="000D6F82">
        <w:t>оделировани</w:t>
      </w:r>
      <w:r>
        <w:t>я</w:t>
      </w:r>
      <w:r w:rsidRPr="000D6F82">
        <w:t xml:space="preserve"> переноса тепла и частиц</w:t>
      </w:r>
      <w:r>
        <w:t xml:space="preserve"> в базовых разрядах.</w:t>
      </w:r>
    </w:p>
    <w:p w:rsidR="00A851EA" w:rsidRPr="008707BC" w:rsidRDefault="00A851EA" w:rsidP="00772E8B">
      <w:pPr>
        <w:pStyle w:val="Zv-bodyreport"/>
        <w:spacing w:line="228" w:lineRule="auto"/>
      </w:pPr>
      <w:r w:rsidRPr="00634B1A">
        <w:t>Приводятся результаты изучения структуры альфвеновских мод и их влияния на удержание быстрых частиц. Установлен</w:t>
      </w:r>
      <w:r>
        <w:t>ная</w:t>
      </w:r>
      <w:r w:rsidRPr="00634B1A">
        <w:t xml:space="preserve"> зависимость потерь быстрых ионов от амплитуды тороидальных альфвеновских мод демонстриру</w:t>
      </w:r>
      <w:r>
        <w:t>ет</w:t>
      </w:r>
      <w:r w:rsidRPr="00634B1A">
        <w:t xml:space="preserve"> уменьшение потерь с ростом поля и тока. Описывается диагностическое применение </w:t>
      </w:r>
      <w:r>
        <w:t xml:space="preserve">анализа </w:t>
      </w:r>
      <w:r w:rsidRPr="00634B1A">
        <w:t xml:space="preserve">спектров альфвеновских </w:t>
      </w:r>
      <w:r>
        <w:t>неустойчивостей.</w:t>
      </w:r>
    </w:p>
    <w:p w:rsidR="00A851EA" w:rsidRDefault="00A851EA" w:rsidP="00772E8B">
      <w:pPr>
        <w:pStyle w:val="Zv-bodyreport"/>
        <w:spacing w:line="228" w:lineRule="auto"/>
      </w:pPr>
      <w:r>
        <w:t xml:space="preserve">Представлены результаты исследования пограничного слоя плазмы диверторной конфигурации с помощью ленгмюровских зондов. </w:t>
      </w:r>
      <w:r w:rsidRPr="004F4F1D">
        <w:t xml:space="preserve">Проведено </w:t>
      </w:r>
      <w:r>
        <w:t>предсказательное</w:t>
      </w:r>
      <w:r w:rsidRPr="004F4F1D">
        <w:t xml:space="preserve"> моделирование пристеночной плазмы кодом SOLPS-ITER, продемонстрировавшее наличие радиальных токов в обдирочном слое, которые имеют неоклассическую природу. </w:t>
      </w:r>
    </w:p>
    <w:p w:rsidR="00A851EA" w:rsidRDefault="00A851EA" w:rsidP="00772E8B">
      <w:pPr>
        <w:pStyle w:val="Zv-bodyreport"/>
        <w:spacing w:line="228" w:lineRule="auto"/>
      </w:pPr>
      <w:r w:rsidRPr="00ED1509">
        <w:t xml:space="preserve">Впервые на сферическом токамаке удалось заместить часть индукционного тока разряда током, увлекаемым ВЧ волнами промежуточного диапазона частот (2.45 ГГц), замедленными в </w:t>
      </w:r>
      <w:r>
        <w:t>тороидальном направлении</w:t>
      </w:r>
      <w:r w:rsidRPr="00ED1509">
        <w:t>.</w:t>
      </w:r>
      <w:r w:rsidRPr="00634B1A">
        <w:t xml:space="preserve"> </w:t>
      </w:r>
    </w:p>
    <w:p w:rsidR="00A851EA" w:rsidRPr="00111A3A" w:rsidRDefault="00A851EA" w:rsidP="00772E8B">
      <w:pPr>
        <w:pStyle w:val="Zv-bodyreport"/>
        <w:spacing w:line="228" w:lineRule="auto"/>
      </w:pPr>
      <w:r>
        <w:t>Обсуждаются планы дальнейших исследований: повышение поля и тока до проектных значений (1.0 Тл и 0.5 МА) и мощности нейтральной инжекции до 2 МВт; повышение мощности системы нижнегибридного ввода тока; применение нового диагностического оборудования, в т.ч. многочастотного допплеровского рефлектометра, сканирующей системы нейтральных анализаторов</w:t>
      </w:r>
      <w:r w:rsidRPr="00111A3A">
        <w:t xml:space="preserve">, </w:t>
      </w:r>
      <w:r>
        <w:t xml:space="preserve">импульсно-периодического лазера томсоновского рассеяния, дисперсионного интерферометра, многоканальной активной спектроскопии </w:t>
      </w:r>
      <w:r w:rsidRPr="00DE0966">
        <w:t>перезарядки и</w:t>
      </w:r>
      <w:r>
        <w:t xml:space="preserve"> др.</w:t>
      </w:r>
    </w:p>
    <w:p w:rsidR="00A851EA" w:rsidRDefault="00A851EA" w:rsidP="00772E8B">
      <w:pPr>
        <w:pStyle w:val="Zv-bodyreport"/>
        <w:widowControl w:val="0"/>
        <w:spacing w:line="228" w:lineRule="auto"/>
      </w:pPr>
      <w:r w:rsidRPr="00232406">
        <w:t>Работа выполн</w:t>
      </w:r>
      <w:r>
        <w:t>ена</w:t>
      </w:r>
      <w:r w:rsidRPr="00232406">
        <w:t xml:space="preserve"> </w:t>
      </w:r>
      <w:r>
        <w:t>по плану ГЗ Минобрнауки на</w:t>
      </w:r>
      <w:r w:rsidRPr="00232406">
        <w:t xml:space="preserve"> УНУ "Сферический токамак Глобус-М", входящей в состав ФЦКП </w:t>
      </w:r>
      <w:r>
        <w:t xml:space="preserve">ФТИ </w:t>
      </w:r>
      <w:r w:rsidRPr="00232406">
        <w:t xml:space="preserve">"Материаловедение и диагностика в передовых технологиях", (id: </w:t>
      </w:r>
      <w:r w:rsidRPr="00334FDC">
        <w:t>RFMEFI62119X0021</w:t>
      </w:r>
      <w:r w:rsidRPr="00232406">
        <w:t>).</w:t>
      </w:r>
    </w:p>
    <w:sectPr w:rsidR="00A851E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54" w:rsidRDefault="001B4F54">
      <w:r>
        <w:separator/>
      </w:r>
    </w:p>
  </w:endnote>
  <w:endnote w:type="continuationSeparator" w:id="0">
    <w:p w:rsidR="001B4F54" w:rsidRDefault="001B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F5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F5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E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54" w:rsidRDefault="001B4F54">
      <w:r>
        <w:separator/>
      </w:r>
    </w:p>
  </w:footnote>
  <w:footnote w:type="continuationSeparator" w:id="0">
    <w:p w:rsidR="001B4F54" w:rsidRDefault="001B4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74F5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1B66"/>
    <w:rsid w:val="00037DCC"/>
    <w:rsid w:val="00043701"/>
    <w:rsid w:val="000C7078"/>
    <w:rsid w:val="000D76E9"/>
    <w:rsid w:val="000E495B"/>
    <w:rsid w:val="00140645"/>
    <w:rsid w:val="00171964"/>
    <w:rsid w:val="001B4F54"/>
    <w:rsid w:val="001C0CCB"/>
    <w:rsid w:val="00200AB2"/>
    <w:rsid w:val="00220629"/>
    <w:rsid w:val="00247225"/>
    <w:rsid w:val="002A6CD1"/>
    <w:rsid w:val="002D3EBD"/>
    <w:rsid w:val="00311B66"/>
    <w:rsid w:val="00352DB2"/>
    <w:rsid w:val="00370072"/>
    <w:rsid w:val="00374F5E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2E8B"/>
    <w:rsid w:val="007B6378"/>
    <w:rsid w:val="00802D35"/>
    <w:rsid w:val="008E2894"/>
    <w:rsid w:val="0094721E"/>
    <w:rsid w:val="00A66876"/>
    <w:rsid w:val="00A71613"/>
    <w:rsid w:val="00A851EA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ГЛОБУС-М2: ПЕРВЫЕ РЕЗУЛЬТАТЫ РАБОТЫ И ПЛАНЫ НАУЧНЫХ ИССЛЕДОВАНИЙ</vt:lpstr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ГЛОБУС-М2: ПЕРВЫЕ РЕЗУЛЬТАТЫ РАБОТЫ И ПЛАНЫ НАУЧНЫХ ИССЛЕДОВАНИЙ</dc:title>
  <dc:creator>sato</dc:creator>
  <cp:lastModifiedBy>Сатунин</cp:lastModifiedBy>
  <cp:revision>2</cp:revision>
  <cp:lastPrinted>1601-01-01T00:00:00Z</cp:lastPrinted>
  <dcterms:created xsi:type="dcterms:W3CDTF">2021-01-26T11:53:00Z</dcterms:created>
  <dcterms:modified xsi:type="dcterms:W3CDTF">2021-01-26T12:54:00Z</dcterms:modified>
</cp:coreProperties>
</file>