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3" w:rsidRPr="00BE0726" w:rsidRDefault="006C0483" w:rsidP="006C0483">
      <w:pPr>
        <w:pStyle w:val="Zv-Titlereport"/>
      </w:pPr>
      <w:r>
        <w:t>О КРУПНОМАСШТАБНЫХ МГД-ДВИЖЕНИЯХ В ПЛАЗМЕННОМ ШНУРЕ, ПОРОЖДАЕМЫХ ЛОКАЛИЗОВАННОЙ ДРЕЙФОВОЙ НЕУСТОЙЧИВОСТЬЮ</w:t>
      </w:r>
      <w:r w:rsidR="00BE0726" w:rsidRPr="00BE0726">
        <w:t xml:space="preserve"> </w:t>
      </w:r>
      <w:r w:rsidR="00BE0726">
        <w:rPr>
          <w:rStyle w:val="aa"/>
        </w:rPr>
        <w:footnoteReference w:customMarkFollows="1" w:id="1"/>
        <w:t>*)</w:t>
      </w:r>
    </w:p>
    <w:p w:rsidR="006C0483" w:rsidRDefault="006C0483" w:rsidP="006C0483">
      <w:pPr>
        <w:pStyle w:val="Zv-Author"/>
      </w:pPr>
      <w:r>
        <w:t>Арсенин В.В.</w:t>
      </w:r>
    </w:p>
    <w:p w:rsidR="006C0483" w:rsidRPr="006C0483" w:rsidRDefault="006C0483" w:rsidP="006C0483">
      <w:pPr>
        <w:pStyle w:val="Zv-Organization"/>
      </w:pPr>
      <w:r>
        <w:t>Национальный исследовательский центр "Курчатовский институт", Москва, Россия,</w:t>
      </w:r>
      <w:r w:rsidRPr="0054751C">
        <w:t xml:space="preserve"> </w:t>
      </w:r>
      <w:hyperlink r:id="rId8" w:history="1">
        <w:r w:rsidRPr="006554E1">
          <w:rPr>
            <w:rStyle w:val="a7"/>
            <w:lang w:val="en-US"/>
          </w:rPr>
          <w:t>Arsenin</w:t>
        </w:r>
        <w:r w:rsidRPr="006554E1">
          <w:rPr>
            <w:rStyle w:val="a7"/>
          </w:rPr>
          <w:t>_</w:t>
        </w:r>
        <w:r w:rsidRPr="006554E1">
          <w:rPr>
            <w:rStyle w:val="a7"/>
            <w:lang w:val="en-US"/>
          </w:rPr>
          <w:t>VV</w:t>
        </w:r>
        <w:r w:rsidRPr="006554E1">
          <w:rPr>
            <w:rStyle w:val="a7"/>
          </w:rPr>
          <w:t>@</w:t>
        </w:r>
        <w:r w:rsidRPr="006554E1">
          <w:rPr>
            <w:rStyle w:val="a7"/>
            <w:lang w:val="en-US"/>
          </w:rPr>
          <w:t>nrcki</w:t>
        </w:r>
        <w:r w:rsidRPr="006554E1">
          <w:rPr>
            <w:rStyle w:val="a7"/>
          </w:rPr>
          <w:t>.</w:t>
        </w:r>
        <w:r w:rsidRPr="006554E1">
          <w:rPr>
            <w:rStyle w:val="a7"/>
            <w:lang w:val="en-US"/>
          </w:rPr>
          <w:t>ru</w:t>
        </w:r>
      </w:hyperlink>
    </w:p>
    <w:p w:rsidR="006C0483" w:rsidRDefault="006C0483" w:rsidP="006C0483">
      <w:pPr>
        <w:pStyle w:val="Zv-bodyreport"/>
      </w:pPr>
      <w:r>
        <w:t xml:space="preserve">Доклад посвящен колебаниям длинного тонкого шнура плазмы конечной проводимости. Используется цилиндрическая модель с </w:t>
      </w:r>
      <w:r w:rsidRPr="00C431DF">
        <w:rPr>
          <w:position w:val="-12"/>
        </w:rPr>
        <w:object w:dxaOrig="2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9.5pt" o:ole="">
            <v:imagedata r:id="rId9" o:title=""/>
          </v:shape>
          <o:OLEObject Type="Embed" ProgID="Equation.DSMT4" ShapeID="_x0000_i1025" DrawAspect="Content" ObjectID="_1683022466" r:id="rId10"/>
        </w:object>
      </w:r>
      <w:r>
        <w:t xml:space="preserve"> Рассматриваются винтовые возмущения </w:t>
      </w:r>
      <w:r w:rsidRPr="00690C1C">
        <w:rPr>
          <w:position w:val="-12"/>
        </w:rPr>
        <w:object w:dxaOrig="5040" w:dyaOrig="360">
          <v:shape id="_x0000_i1026" type="#_x0000_t75" style="width:252pt;height:18pt" o:ole="">
            <v:imagedata r:id="rId11" o:title=""/>
          </v:shape>
          <o:OLEObject Type="Embed" ProgID="Equation.DSMT4" ShapeID="_x0000_i1026" DrawAspect="Content" ObjectID="_1683022467" r:id="rId12"/>
        </w:object>
      </w:r>
      <w:r>
        <w:t xml:space="preserve">радиус шнура. При высокой проводимости вдоль магнитного поля, когда </w:t>
      </w:r>
      <w:r w:rsidRPr="00690C1C">
        <w:rPr>
          <w:position w:val="-10"/>
        </w:rPr>
        <w:object w:dxaOrig="1660" w:dyaOrig="360">
          <v:shape id="_x0000_i1027" type="#_x0000_t75" style="width:82.5pt;height:18pt" o:ole="">
            <v:imagedata r:id="rId13" o:title=""/>
          </v:shape>
          <o:OLEObject Type="Embed" ProgID="Equation.DSMT4" ShapeID="_x0000_i1027" DrawAspect="Content" ObjectID="_1683022468" r:id="rId14"/>
        </w:object>
      </w:r>
      <w:r w:rsidRPr="00E133C4">
        <w:rPr>
          <w:position w:val="-14"/>
        </w:rPr>
        <w:object w:dxaOrig="1240" w:dyaOrig="380">
          <v:shape id="_x0000_i1028" type="#_x0000_t75" style="width:61.5pt;height:19.5pt" o:ole="">
            <v:imagedata r:id="rId15" o:title=""/>
          </v:shape>
          <o:OLEObject Type="Embed" ProgID="Equation.DSMT4" ShapeID="_x0000_i1028" DrawAspect="Content" ObjectID="_1683022469" r:id="rId16"/>
        </w:object>
      </w:r>
      <w:r w:rsidRPr="00E133C4">
        <w:t xml:space="preserve"> - </w:t>
      </w:r>
      <w:r>
        <w:t xml:space="preserve">продольная компонента диэлектрического тензора, крупномасштабное </w:t>
      </w:r>
      <w:r w:rsidRPr="00690C1C">
        <w:rPr>
          <w:position w:val="-6"/>
        </w:rPr>
        <w:object w:dxaOrig="1020" w:dyaOrig="279">
          <v:shape id="_x0000_i1029" type="#_x0000_t75" style="width:51pt;height:13.5pt" o:ole="">
            <v:imagedata r:id="rId17" o:title=""/>
          </v:shape>
          <o:OLEObject Type="Embed" ProgID="Equation.DSMT4" ShapeID="_x0000_i1029" DrawAspect="Content" ObjectID="_1683022470" r:id="rId18"/>
        </w:object>
      </w:r>
      <w:r>
        <w:t xml:space="preserve"> движение близко к идеальной МГД всюду, кроме окрестности поверхности (если таковая имеется)</w:t>
      </w:r>
      <w:r w:rsidRPr="00AF2BF1">
        <w:rPr>
          <w:position w:val="-12"/>
        </w:rPr>
        <w:object w:dxaOrig="560" w:dyaOrig="360">
          <v:shape id="_x0000_i1030" type="#_x0000_t75" style="width:28.5pt;height:18pt" o:ole="">
            <v:imagedata r:id="rId19" o:title=""/>
          </v:shape>
          <o:OLEObject Type="Embed" ProgID="Equation.DSMT4" ShapeID="_x0000_i1030" DrawAspect="Content" ObjectID="_1683022471" r:id="rId20"/>
        </w:object>
      </w:r>
      <w:r>
        <w:t xml:space="preserve">, на которой компонента </w:t>
      </w:r>
      <w:r w:rsidRPr="00AF2BF1">
        <w:rPr>
          <w:position w:val="-14"/>
        </w:rPr>
        <w:object w:dxaOrig="1240" w:dyaOrig="380">
          <v:shape id="_x0000_i1031" type="#_x0000_t75" style="width:61.5pt;height:19.5pt" o:ole="">
            <v:imagedata r:id="rId21" o:title=""/>
          </v:shape>
          <o:OLEObject Type="Embed" ProgID="Equation.DSMT4" ShapeID="_x0000_i1031" DrawAspect="Content" ObjectID="_1683022472" r:id="rId22"/>
        </w:object>
      </w:r>
      <w:r>
        <w:t xml:space="preserve"> волнового вектора обращается в нуль. В таком движении вектор-потенциал равен </w:t>
      </w:r>
      <w:r w:rsidRPr="00AF2BF1">
        <w:rPr>
          <w:position w:val="-12"/>
        </w:rPr>
        <w:object w:dxaOrig="660" w:dyaOrig="380">
          <v:shape id="_x0000_i1032" type="#_x0000_t75" style="width:33pt;height:19.5pt" o:ole="">
            <v:imagedata r:id="rId23" o:title=""/>
          </v:shape>
          <o:OLEObject Type="Embed" ProgID="Equation.DSMT4" ShapeID="_x0000_i1032" DrawAspect="Content" ObjectID="_1683022473" r:id="rId24"/>
        </w:object>
      </w:r>
      <w:r>
        <w:t xml:space="preserve">, он создается токами </w:t>
      </w:r>
      <w:r w:rsidRPr="007F2DAE">
        <w:rPr>
          <w:position w:val="-12"/>
        </w:rPr>
        <w:object w:dxaOrig="320" w:dyaOrig="380">
          <v:shape id="_x0000_i1033" type="#_x0000_t75" style="width:16.5pt;height:19.5pt" o:ole="">
            <v:imagedata r:id="rId25" o:title=""/>
          </v:shape>
          <o:OLEObject Type="Embed" ProgID="Equation.DSMT4" ShapeID="_x0000_i1033" DrawAspect="Content" ObjectID="_1683022474" r:id="rId26"/>
        </w:object>
      </w:r>
      <w:r>
        <w:t xml:space="preserve"> Считается, что профили невозмущенных величин такие, что при рассматриваемых </w:t>
      </w:r>
      <w:r w:rsidRPr="007F2DAE">
        <w:rPr>
          <w:position w:val="-6"/>
        </w:rPr>
        <w:object w:dxaOrig="260" w:dyaOrig="220">
          <v:shape id="_x0000_i1034" type="#_x0000_t75" style="width:13.5pt;height:10.5pt" o:ole="">
            <v:imagedata r:id="rId27" o:title=""/>
          </v:shape>
          <o:OLEObject Type="Embed" ProgID="Equation.DSMT4" ShapeID="_x0000_i1034" DrawAspect="Content" ObjectID="_1683022475" r:id="rId28"/>
        </w:object>
      </w:r>
      <w:r>
        <w:t xml:space="preserve"> и </w:t>
      </w:r>
      <w:r w:rsidRPr="007F2DAE">
        <w:rPr>
          <w:position w:val="-12"/>
        </w:rPr>
        <w:object w:dxaOrig="260" w:dyaOrig="360">
          <v:shape id="_x0000_i1035" type="#_x0000_t75" style="width:13.5pt;height:18pt" o:ole="">
            <v:imagedata r:id="rId29" o:title=""/>
          </v:shape>
          <o:OLEObject Type="Embed" ProgID="Equation.DSMT4" ShapeID="_x0000_i1035" DrawAspect="Content" ObjectID="_1683022476" r:id="rId30"/>
        </w:object>
      </w:r>
      <w:r>
        <w:t xml:space="preserve"> идеальная во всем объеме плазмы неустойчивость и тиринг-неустойчивость отсутствуют. Вместе с тем предполагается, что в тонком слое около </w:t>
      </w:r>
      <w:r w:rsidRPr="007F2DAE">
        <w:rPr>
          <w:position w:val="-12"/>
        </w:rPr>
        <w:object w:dxaOrig="560" w:dyaOrig="360">
          <v:shape id="_x0000_i1036" type="#_x0000_t75" style="width:28.5pt;height:18pt" o:ole="">
            <v:imagedata r:id="rId31" o:title=""/>
          </v:shape>
          <o:OLEObject Type="Embed" ProgID="Equation.DSMT4" ShapeID="_x0000_i1036" DrawAspect="Content" ObjectID="_1683022477" r:id="rId32"/>
        </w:object>
      </w:r>
      <w:r>
        <w:t xml:space="preserve"> локализована мелкомасштабная </w:t>
      </w:r>
      <w:r w:rsidRPr="007F2DAE">
        <w:rPr>
          <w:position w:val="-12"/>
        </w:rPr>
        <w:object w:dxaOrig="1660" w:dyaOrig="380">
          <v:shape id="_x0000_i1037" type="#_x0000_t75" style="width:82.5pt;height:19.5pt" o:ole="">
            <v:imagedata r:id="rId33" o:title=""/>
          </v:shape>
          <o:OLEObject Type="Embed" ProgID="Equation.DSMT4" ShapeID="_x0000_i1037" DrawAspect="Content" ObjectID="_1683022478" r:id="rId34"/>
        </w:object>
      </w:r>
      <w:r>
        <w:t xml:space="preserve"> "электростатическая" неустойчивость дрейфового типа</w:t>
      </w:r>
      <w:r w:rsidRPr="00D932B6">
        <w:t>;</w:t>
      </w:r>
      <w:r>
        <w:t xml:space="preserve"> здесь </w:t>
      </w:r>
      <w:r w:rsidRPr="00D932B6">
        <w:rPr>
          <w:position w:val="-12"/>
        </w:rPr>
        <w:object w:dxaOrig="260" w:dyaOrig="360">
          <v:shape id="_x0000_i1038" type="#_x0000_t75" style="width:13.5pt;height:18pt" o:ole="">
            <v:imagedata r:id="rId35" o:title=""/>
          </v:shape>
          <o:OLEObject Type="Embed" ProgID="Equation.DSMT4" ShapeID="_x0000_i1038" DrawAspect="Content" ObjectID="_1683022479" r:id="rId36"/>
        </w:object>
      </w:r>
      <w:r>
        <w:t xml:space="preserve"> - характерное радиальное волновое число. Если в этой моде присутствуют токи </w:t>
      </w:r>
      <w:r w:rsidRPr="00D932B6">
        <w:rPr>
          <w:position w:val="-12"/>
        </w:rPr>
        <w:object w:dxaOrig="260" w:dyaOrig="380">
          <v:shape id="_x0000_i1039" type="#_x0000_t75" style="width:13.5pt;height:19.5pt" o:ole="">
            <v:imagedata r:id="rId37" o:title=""/>
          </v:shape>
          <o:OLEObject Type="Embed" ProgID="Equation.DSMT4" ShapeID="_x0000_i1039" DrawAspect="Content" ObjectID="_1683022480" r:id="rId38"/>
        </w:object>
      </w:r>
      <w:r>
        <w:t>, они могут вызвать нарастающее во времени вынужденное крупномасштабное возмущение с той же винтовостью. В работе прослежено возникновение крупномасштабного МГД-возмущения в случае, когда мелкомасштабная мода обязана градиенту ионной температуры</w:t>
      </w:r>
      <w:r w:rsidRPr="000876CA">
        <w:t xml:space="preserve"> [1,</w:t>
      </w:r>
      <w:r>
        <w:t xml:space="preserve"> </w:t>
      </w:r>
      <w:r w:rsidRPr="000876CA">
        <w:t>2].</w:t>
      </w:r>
    </w:p>
    <w:p w:rsidR="006C0483" w:rsidRPr="0061378F" w:rsidRDefault="006C0483" w:rsidP="006C0483">
      <w:pPr>
        <w:pStyle w:val="Zv-TitleReferences-ru"/>
      </w:pPr>
      <w:r w:rsidRPr="0061378F">
        <w:t>Литература</w:t>
      </w:r>
    </w:p>
    <w:p w:rsidR="006C0483" w:rsidRDefault="006C0483" w:rsidP="006C0483">
      <w:pPr>
        <w:pStyle w:val="Zv-References-ru"/>
        <w:numPr>
          <w:ilvl w:val="0"/>
          <w:numId w:val="1"/>
        </w:numPr>
      </w:pPr>
      <w:r w:rsidRPr="003A7FB2">
        <w:rPr>
          <w:i/>
        </w:rPr>
        <w:t>Кадомцев Б.Б. , Погуце О.П</w:t>
      </w:r>
      <w:r w:rsidRPr="00C34754">
        <w:t xml:space="preserve">. </w:t>
      </w:r>
      <w:r>
        <w:t>Вопросы</w:t>
      </w:r>
      <w:r w:rsidRPr="00C34754">
        <w:t xml:space="preserve"> </w:t>
      </w:r>
      <w:r>
        <w:t>теории</w:t>
      </w:r>
      <w:r w:rsidRPr="00C34754">
        <w:t xml:space="preserve"> </w:t>
      </w:r>
      <w:r>
        <w:t>плазмы</w:t>
      </w:r>
      <w:r w:rsidRPr="00C34754">
        <w:t>.</w:t>
      </w:r>
      <w:r>
        <w:t xml:space="preserve"> Вып</w:t>
      </w:r>
      <w:r w:rsidRPr="00C34754">
        <w:t xml:space="preserve">. 7 / </w:t>
      </w:r>
      <w:r>
        <w:t>Под</w:t>
      </w:r>
      <w:r w:rsidRPr="00C34754">
        <w:t xml:space="preserve"> </w:t>
      </w:r>
      <w:r>
        <w:t>ред</w:t>
      </w:r>
      <w:r w:rsidRPr="00C34754">
        <w:t>.</w:t>
      </w:r>
      <w:r>
        <w:t xml:space="preserve"> М</w:t>
      </w:r>
      <w:r w:rsidRPr="00C34754">
        <w:t>.</w:t>
      </w:r>
      <w:r>
        <w:t>А</w:t>
      </w:r>
      <w:r w:rsidRPr="00C34754">
        <w:t xml:space="preserve">. </w:t>
      </w:r>
      <w:r>
        <w:t>Леонтовича</w:t>
      </w:r>
      <w:r w:rsidRPr="00C34754">
        <w:t>.</w:t>
      </w:r>
      <w:r>
        <w:t xml:space="preserve"> М</w:t>
      </w:r>
      <w:r w:rsidRPr="0054751C">
        <w:t xml:space="preserve">. : </w:t>
      </w:r>
      <w:r>
        <w:t>Атомиздат</w:t>
      </w:r>
      <w:r w:rsidRPr="0054751C">
        <w:t xml:space="preserve">, 1967. </w:t>
      </w:r>
      <w:r>
        <w:t>С</w:t>
      </w:r>
      <w:r w:rsidRPr="0054751C">
        <w:t>. 209</w:t>
      </w:r>
    </w:p>
    <w:p w:rsidR="006C0483" w:rsidRDefault="006C0483" w:rsidP="006C0483">
      <w:pPr>
        <w:pStyle w:val="Zv-References-ru"/>
        <w:numPr>
          <w:ilvl w:val="0"/>
          <w:numId w:val="1"/>
        </w:numPr>
      </w:pPr>
      <w:r w:rsidRPr="0054751C">
        <w:rPr>
          <w:i/>
        </w:rPr>
        <w:t>Миямото</w:t>
      </w:r>
      <w:r>
        <w:rPr>
          <w:i/>
        </w:rPr>
        <w:t xml:space="preserve"> К</w:t>
      </w:r>
      <w:r w:rsidRPr="0054751C">
        <w:rPr>
          <w:i/>
        </w:rPr>
        <w:t>.</w:t>
      </w:r>
      <w:r>
        <w:t xml:space="preserve"> Основы физики плазмы и управляемого синтеза. М</w:t>
      </w:r>
      <w:r w:rsidRPr="0054751C">
        <w:t xml:space="preserve">.: </w:t>
      </w:r>
      <w:r>
        <w:t>Физматлит</w:t>
      </w:r>
      <w:r w:rsidRPr="0054751C">
        <w:t xml:space="preserve">, 2007. 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9"/>
      <w:footerReference w:type="even" r:id="rId40"/>
      <w:footerReference w:type="default" r:id="rId4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6E" w:rsidRDefault="00F0796E">
      <w:r>
        <w:separator/>
      </w:r>
    </w:p>
  </w:endnote>
  <w:endnote w:type="continuationSeparator" w:id="0">
    <w:p w:rsidR="00F0796E" w:rsidRDefault="00F0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8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8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4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6E" w:rsidRDefault="00F0796E">
      <w:r>
        <w:separator/>
      </w:r>
    </w:p>
  </w:footnote>
  <w:footnote w:type="continuationSeparator" w:id="0">
    <w:p w:rsidR="00F0796E" w:rsidRDefault="00F0796E">
      <w:r>
        <w:continuationSeparator/>
      </w:r>
    </w:p>
  </w:footnote>
  <w:footnote w:id="1">
    <w:p w:rsidR="00BE0726" w:rsidRPr="00BE0726" w:rsidRDefault="00BE0726">
      <w:pPr>
        <w:pStyle w:val="a8"/>
        <w:rPr>
          <w:sz w:val="22"/>
          <w:szCs w:val="22"/>
          <w:lang w:val="en-US"/>
        </w:rPr>
      </w:pPr>
      <w:r w:rsidRPr="00BE0726">
        <w:rPr>
          <w:rStyle w:val="aa"/>
          <w:sz w:val="22"/>
          <w:szCs w:val="22"/>
        </w:rPr>
        <w:t>*)</w:t>
      </w:r>
      <w:r w:rsidRPr="00BE0726">
        <w:rPr>
          <w:sz w:val="22"/>
          <w:szCs w:val="22"/>
        </w:rPr>
        <w:t xml:space="preserve">  </w:t>
      </w:r>
      <w:hyperlink r:id="rId1" w:history="1">
        <w:r w:rsidRPr="00BE072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6783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892"/>
    <w:rsid w:val="00037DCC"/>
    <w:rsid w:val="00043701"/>
    <w:rsid w:val="000C7078"/>
    <w:rsid w:val="000D76E9"/>
    <w:rsid w:val="000E495B"/>
    <w:rsid w:val="00135347"/>
    <w:rsid w:val="00140645"/>
    <w:rsid w:val="00171964"/>
    <w:rsid w:val="00172892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0483"/>
    <w:rsid w:val="006F68D0"/>
    <w:rsid w:val="00732A2E"/>
    <w:rsid w:val="007B6378"/>
    <w:rsid w:val="00802D35"/>
    <w:rsid w:val="0086783B"/>
    <w:rsid w:val="0087278E"/>
    <w:rsid w:val="008E2894"/>
    <w:rsid w:val="0094721E"/>
    <w:rsid w:val="00A66876"/>
    <w:rsid w:val="00A71613"/>
    <w:rsid w:val="00AB3459"/>
    <w:rsid w:val="00AD7670"/>
    <w:rsid w:val="00B622ED"/>
    <w:rsid w:val="00B774C5"/>
    <w:rsid w:val="00B9584E"/>
    <w:rsid w:val="00BD05EF"/>
    <w:rsid w:val="00BE0726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796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48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C048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E072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E0726"/>
  </w:style>
  <w:style w:type="character" w:styleId="aa">
    <w:name w:val="footnote reference"/>
    <w:basedOn w:val="a0"/>
    <w:rsid w:val="00BE07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in_VV@nrck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R-Arse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1462-0C41-4F3D-8F9F-215826E1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194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КРУПНОМАСШТАБНЫХ МГД-ДВИЖЕНИЯХ В ПЛАЗМЕННОМ ШНУРЕ, ПОРОЖДАЕМЫХ ЛОКАЛИЗОВАННОЙ ДРЕЙФОВОЙ НЕУСТОЙЧИВОСТЬЮ</dc:title>
  <dc:creator/>
  <cp:lastModifiedBy>Сатунин</cp:lastModifiedBy>
  <cp:revision>4</cp:revision>
  <cp:lastPrinted>1601-01-01T00:00:00Z</cp:lastPrinted>
  <dcterms:created xsi:type="dcterms:W3CDTF">2021-02-13T18:35:00Z</dcterms:created>
  <dcterms:modified xsi:type="dcterms:W3CDTF">2021-05-20T10:28:00Z</dcterms:modified>
</cp:coreProperties>
</file>