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8" w:rsidRPr="005D1478" w:rsidRDefault="004D2671" w:rsidP="005D1478">
      <w:pPr>
        <w:pStyle w:val="Zv-Titlereport"/>
        <w:rPr>
          <w:kern w:val="0"/>
        </w:rPr>
      </w:pPr>
      <w:bookmarkStart w:id="0" w:name="OLE_LINK9"/>
      <w:bookmarkStart w:id="1" w:name="OLE_LINK10"/>
      <w:r w:rsidRPr="003544A0">
        <w:rPr>
          <w:kern w:val="0"/>
        </w:rPr>
        <w:t>Эффекты сильного электрического поля в дрейфовом движении заряженных частиц</w:t>
      </w:r>
      <w:bookmarkEnd w:id="0"/>
      <w:bookmarkEnd w:id="1"/>
    </w:p>
    <w:p w:rsidR="005D1478" w:rsidRPr="005D1478" w:rsidRDefault="004D2671" w:rsidP="005D1478">
      <w:pPr>
        <w:pStyle w:val="Zv-Author"/>
      </w:pPr>
      <w:r w:rsidRPr="003544A0">
        <w:t>Н.А. Марусов</w:t>
      </w:r>
      <w:r w:rsidR="00B74CC1" w:rsidRPr="00B74CC1">
        <w:rPr>
          <w:vertAlign w:val="superscript"/>
        </w:rPr>
        <w:t>1,2</w:t>
      </w:r>
      <w:r w:rsidRPr="003544A0">
        <w:t>, Е.А. Сорокина</w:t>
      </w:r>
      <w:r w:rsidR="00B74CC1" w:rsidRPr="00B74CC1">
        <w:rPr>
          <w:vertAlign w:val="superscript"/>
        </w:rPr>
        <w:t>1,3</w:t>
      </w:r>
    </w:p>
    <w:p w:rsidR="00574E43" w:rsidRPr="00892930" w:rsidRDefault="00B74CC1" w:rsidP="00892930">
      <w:pPr>
        <w:pStyle w:val="Zv-Organization"/>
      </w:pPr>
      <w:r>
        <w:rPr>
          <w:vertAlign w:val="superscript"/>
        </w:rPr>
        <w:t>1</w:t>
      </w:r>
      <w:r w:rsidR="004D2671">
        <w:t xml:space="preserve">НИЦ </w:t>
      </w:r>
      <w:r w:rsidR="004D2671" w:rsidRPr="004D2671">
        <w:t>“</w:t>
      </w:r>
      <w:r w:rsidR="004D2671">
        <w:t>Курчатовский институт</w:t>
      </w:r>
      <w:r w:rsidR="004D2671" w:rsidRPr="004D2671">
        <w:t>”</w:t>
      </w:r>
      <w:r w:rsidR="003544A0" w:rsidRPr="003544A0">
        <w:br/>
      </w:r>
      <w:r>
        <w:rPr>
          <w:vertAlign w:val="superscript"/>
        </w:rPr>
        <w:t>2</w:t>
      </w:r>
      <w:r w:rsidR="00702BE6" w:rsidRPr="00420A1E">
        <w:rPr>
          <w:szCs w:val="24"/>
        </w:rPr>
        <w:t>Московский физико-технический институт</w:t>
      </w:r>
      <w:r w:rsidR="00702BE6">
        <w:rPr>
          <w:szCs w:val="24"/>
        </w:rPr>
        <w:t>, г. Долгопрудный, Московская область,</w:t>
      </w:r>
      <w:r w:rsidR="005A6BDA" w:rsidRPr="005A6BDA">
        <w:rPr>
          <w:szCs w:val="24"/>
        </w:rPr>
        <w:br/>
        <w:t xml:space="preserve">    </w:t>
      </w:r>
      <w:r w:rsidR="00702BE6">
        <w:rPr>
          <w:szCs w:val="24"/>
        </w:rPr>
        <w:t xml:space="preserve"> Россия</w:t>
      </w:r>
      <w:r w:rsidR="003544A0" w:rsidRPr="003544A0">
        <w:br/>
      </w:r>
      <w:r>
        <w:rPr>
          <w:vertAlign w:val="superscript"/>
        </w:rPr>
        <w:t>3</w:t>
      </w:r>
      <w:r w:rsidR="00702BE6" w:rsidRPr="002F20E6">
        <w:rPr>
          <w:szCs w:val="24"/>
        </w:rPr>
        <w:t>Российский университет дружбы народов, г. Москва, Россия</w:t>
      </w:r>
    </w:p>
    <w:p w:rsidR="00574E43" w:rsidRPr="009156C6" w:rsidRDefault="00AE052F" w:rsidP="005D1478">
      <w:pPr>
        <w:pStyle w:val="Zv-bodyreport"/>
      </w:pPr>
      <w:r>
        <w:t>П</w:t>
      </w:r>
      <w:r w:rsidR="009156C6">
        <w:t>роанализировано дрейфовое движение заряженных частиц в неоднородн</w:t>
      </w:r>
      <w:r w:rsidR="00567E60">
        <w:t>ых</w:t>
      </w:r>
      <w:r w:rsidR="009156C6">
        <w:t xml:space="preserve"> </w:t>
      </w:r>
      <w:r>
        <w:t xml:space="preserve">магнитном </w:t>
      </w:r>
      <w:r w:rsidR="00567E60" w:rsidRPr="00567E60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514220524" r:id="rId8"/>
        </w:object>
      </w:r>
      <w:r w:rsidR="00567E60">
        <w:t xml:space="preserve"> </w:t>
      </w:r>
      <w:r>
        <w:t xml:space="preserve">и сильном электрическом </w:t>
      </w:r>
      <w:r w:rsidR="00567E60" w:rsidRPr="00567E60">
        <w:rPr>
          <w:position w:val="-4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514220525" r:id="rId10"/>
        </w:object>
      </w:r>
      <w:r w:rsidR="00567E60">
        <w:t xml:space="preserve"> </w:t>
      </w:r>
      <w:r>
        <w:t>пол</w:t>
      </w:r>
      <w:r w:rsidR="00567E60">
        <w:t>ях</w:t>
      </w:r>
      <w:r w:rsidR="009156C6">
        <w:t xml:space="preserve">. </w:t>
      </w:r>
      <w:r>
        <w:t xml:space="preserve"> Под сильным электрическим полем </w:t>
      </w:r>
      <w:r w:rsidRPr="00AE052F">
        <w:t>подразумевается поле</w:t>
      </w:r>
      <w:r w:rsidR="00435063" w:rsidRPr="00435063">
        <w:t>,</w:t>
      </w:r>
      <w:r w:rsidR="00567E60">
        <w:t xml:space="preserve"> </w:t>
      </w:r>
      <w:r w:rsidRPr="00AE052F">
        <w:t>задающее скорость электрического дрейфа</w:t>
      </w:r>
      <w:r w:rsidR="00567E60">
        <w:t xml:space="preserve"> </w:t>
      </w:r>
      <w:r w:rsidR="00435063" w:rsidRPr="00567E60">
        <w:rPr>
          <w:position w:val="-10"/>
        </w:rPr>
        <w:object w:dxaOrig="1680" w:dyaOrig="360">
          <v:shape id="_x0000_i1027" type="#_x0000_t75" style="width:84pt;height:18pt" o:ole="">
            <v:imagedata r:id="rId11" o:title=""/>
          </v:shape>
          <o:OLEObject Type="Embed" ProgID="Equation.3" ShapeID="_x0000_i1027" DrawAspect="Content" ObjectID="_1514220526" r:id="rId12"/>
        </w:object>
      </w:r>
      <w:r w:rsidRPr="00AE052F">
        <w:t xml:space="preserve"> сопоставимую со скоростью частицы</w:t>
      </w:r>
      <w:r w:rsidR="00567E60">
        <w:t xml:space="preserve"> </w:t>
      </w:r>
      <w:r w:rsidR="00567E60" w:rsidRPr="00567E60">
        <w:rPr>
          <w:position w:val="-6"/>
        </w:rPr>
        <w:object w:dxaOrig="180" w:dyaOrig="220">
          <v:shape id="_x0000_i1028" type="#_x0000_t75" style="width:9pt;height:11.25pt" o:ole="">
            <v:imagedata r:id="rId13" o:title=""/>
          </v:shape>
          <o:OLEObject Type="Embed" ProgID="Equation.3" ShapeID="_x0000_i1028" DrawAspect="Content" ObjectID="_1514220527" r:id="rId14"/>
        </w:object>
      </w:r>
      <w:r w:rsidR="00567E60" w:rsidRPr="00567E60">
        <w:t xml:space="preserve">; </w:t>
      </w:r>
      <w:r w:rsidR="00567E60" w:rsidRPr="00567E60">
        <w:rPr>
          <w:position w:val="-6"/>
        </w:rPr>
        <w:object w:dxaOrig="180" w:dyaOrig="220">
          <v:shape id="_x0000_i1029" type="#_x0000_t75" style="width:9pt;height:11.25pt" o:ole="">
            <v:imagedata r:id="rId15" o:title=""/>
          </v:shape>
          <o:OLEObject Type="Embed" ProgID="Equation.3" ShapeID="_x0000_i1029" DrawAspect="Content" ObjectID="_1514220528" r:id="rId16"/>
        </w:object>
      </w:r>
      <w:r w:rsidR="00567E60" w:rsidRPr="00567E60">
        <w:t xml:space="preserve"> </w:t>
      </w:r>
      <w:r w:rsidR="00702BE6" w:rsidRPr="005A6BDA">
        <w:t>—</w:t>
      </w:r>
      <w:r w:rsidR="00567E60" w:rsidRPr="00567E60">
        <w:t xml:space="preserve"> </w:t>
      </w:r>
      <w:r w:rsidR="00567E60">
        <w:t>скорость света.</w:t>
      </w:r>
      <w:r w:rsidRPr="00AE052F">
        <w:t xml:space="preserve"> </w:t>
      </w:r>
      <w:r w:rsidR="009156C6">
        <w:t>Показано, что в этом случае роль электрического поля не сводится к стандартному электрическому дрейфу, т.е. равномерному движению в направлении перпендикулярном электрическому и магнитном</w:t>
      </w:r>
      <w:r w:rsidR="00567E60">
        <w:t>у</w:t>
      </w:r>
      <w:r w:rsidR="009156C6">
        <w:t xml:space="preserve"> пол</w:t>
      </w:r>
      <w:r w:rsidR="00567E60">
        <w:t>ям</w:t>
      </w:r>
      <w:r w:rsidR="009156C6">
        <w:t xml:space="preserve">. Отказ от предположения </w:t>
      </w:r>
      <w:r w:rsidR="00892930" w:rsidRPr="00567E60">
        <w:rPr>
          <w:position w:val="-10"/>
        </w:rPr>
        <w:object w:dxaOrig="800" w:dyaOrig="340">
          <v:shape id="_x0000_i1030" type="#_x0000_t75" style="width:39.75pt;height:17.25pt" o:ole="">
            <v:imagedata r:id="rId17" o:title=""/>
          </v:shape>
          <o:OLEObject Type="Embed" ProgID="Equation.3" ShapeID="_x0000_i1030" DrawAspect="Content" ObjectID="_1514220529" r:id="rId18"/>
        </w:object>
      </w:r>
      <w:r w:rsidR="009156C6" w:rsidRPr="009156C6">
        <w:t xml:space="preserve"> </w:t>
      </w:r>
      <w:r w:rsidR="009156C6">
        <w:t xml:space="preserve">при выводе дрейфового уравнения движения </w:t>
      </w:r>
      <w:r w:rsidR="00567E60">
        <w:t>[</w:t>
      </w:r>
      <w:r w:rsidR="00702BE6">
        <w:t>1,</w:t>
      </w:r>
      <w:r w:rsidR="00702BE6">
        <w:rPr>
          <w:lang w:val="en-US"/>
        </w:rPr>
        <w:t> </w:t>
      </w:r>
      <w:r w:rsidR="00567E60" w:rsidRPr="00567E60">
        <w:t>2</w:t>
      </w:r>
      <w:r w:rsidR="00567E60">
        <w:t>]</w:t>
      </w:r>
      <w:r w:rsidR="00567E60" w:rsidRPr="00567E60">
        <w:t xml:space="preserve"> </w:t>
      </w:r>
      <w:r w:rsidR="009156C6">
        <w:t>приводит к появлению в нём новых слагаемых</w:t>
      </w:r>
      <w:r w:rsidR="00892930" w:rsidRPr="003544A0">
        <w:t>, представляющих собой комбинации электрического поля с неоднородностью эл</w:t>
      </w:r>
      <w:r w:rsidR="00DE6346">
        <w:t>ектрического и магнитного полей</w:t>
      </w:r>
      <w:r w:rsidR="00DE6346" w:rsidRPr="00DE6346">
        <w:t xml:space="preserve">: </w:t>
      </w:r>
      <w:r w:rsidR="009156C6">
        <w:t xml:space="preserve"> </w:t>
      </w:r>
      <w:r w:rsidR="00435063" w:rsidRPr="00F76531">
        <w:rPr>
          <w:position w:val="-14"/>
        </w:rPr>
        <w:object w:dxaOrig="2160" w:dyaOrig="380">
          <v:shape id="_x0000_i1031" type="#_x0000_t75" style="width:108pt;height:18.75pt" o:ole="">
            <v:imagedata r:id="rId19" o:title=""/>
          </v:shape>
          <o:OLEObject Type="Embed" ProgID="Equation.3" ShapeID="_x0000_i1031" DrawAspect="Content" ObjectID="_1514220530" r:id="rId20"/>
        </w:object>
      </w:r>
      <w:r w:rsidR="00F76531" w:rsidRPr="00F76531">
        <w:t>,</w:t>
      </w:r>
      <w:r w:rsidR="00702BE6" w:rsidRPr="005A6BDA">
        <w:t xml:space="preserve"> </w:t>
      </w:r>
      <w:r w:rsidR="00D350D4" w:rsidRPr="00F76531">
        <w:rPr>
          <w:position w:val="-14"/>
        </w:rPr>
        <w:object w:dxaOrig="2640" w:dyaOrig="400">
          <v:shape id="_x0000_i1032" type="#_x0000_t75" style="width:132pt;height:20.25pt" o:ole="">
            <v:imagedata r:id="rId21" o:title=""/>
          </v:shape>
          <o:OLEObject Type="Embed" ProgID="Equation.3" ShapeID="_x0000_i1032" DrawAspect="Content" ObjectID="_1514220531" r:id="rId22"/>
        </w:object>
      </w:r>
      <w:r w:rsidR="00130EA7" w:rsidRPr="00130EA7">
        <w:t xml:space="preserve"> </w:t>
      </w:r>
      <w:r w:rsidR="00130EA7">
        <w:t>и</w:t>
      </w:r>
      <w:r w:rsidR="00F76531" w:rsidRPr="00F76531">
        <w:t xml:space="preserve"> </w:t>
      </w:r>
      <w:r w:rsidR="00435063" w:rsidRPr="00F76531">
        <w:rPr>
          <w:position w:val="-14"/>
        </w:rPr>
        <w:object w:dxaOrig="2020" w:dyaOrig="380">
          <v:shape id="_x0000_i1033" type="#_x0000_t75" style="width:101.25pt;height:18.75pt" o:ole="">
            <v:imagedata r:id="rId23" o:title=""/>
          </v:shape>
          <o:OLEObject Type="Embed" ProgID="Equation.3" ShapeID="_x0000_i1033" DrawAspect="Content" ObjectID="_1514220532" r:id="rId24"/>
        </w:object>
      </w:r>
      <w:r w:rsidR="00130EA7">
        <w:t xml:space="preserve">, где </w:t>
      </w:r>
      <w:r w:rsidR="00130EA7" w:rsidRPr="00130EA7">
        <w:rPr>
          <w:position w:val="-4"/>
        </w:rPr>
        <w:object w:dxaOrig="260" w:dyaOrig="260">
          <v:shape id="_x0000_i1034" type="#_x0000_t75" style="width:12.75pt;height:12.75pt" o:ole="">
            <v:imagedata r:id="rId25" o:title=""/>
          </v:shape>
          <o:OLEObject Type="Embed" ProgID="Equation.3" ShapeID="_x0000_i1034" DrawAspect="Content" ObjectID="_1514220533" r:id="rId26"/>
        </w:object>
      </w:r>
      <w:r w:rsidR="00130EA7">
        <w:t xml:space="preserve"> </w:t>
      </w:r>
      <w:r w:rsidR="00702BE6" w:rsidRPr="005A6BDA">
        <w:t>—</w:t>
      </w:r>
      <w:r w:rsidR="00130EA7">
        <w:t xml:space="preserve"> частота циклотронного вращения частицы, а индексами </w:t>
      </w:r>
      <w:r w:rsidR="00130EA7" w:rsidRPr="00130EA7">
        <w:t xml:space="preserve">“||” </w:t>
      </w:r>
      <w:r w:rsidR="00130EA7">
        <w:t xml:space="preserve">и </w:t>
      </w:r>
      <w:r w:rsidR="00130EA7" w:rsidRPr="00130EA7">
        <w:t>“</w:t>
      </w:r>
      <w:r w:rsidR="00130EA7">
        <w:sym w:font="Symbol" w:char="F05E"/>
      </w:r>
      <w:r w:rsidR="00130EA7" w:rsidRPr="00130EA7">
        <w:t xml:space="preserve">” </w:t>
      </w:r>
      <w:r w:rsidR="00130EA7">
        <w:t>обозначены продольные и поперечные к магнитному полю компоненты векторов</w:t>
      </w:r>
      <w:r w:rsidR="00F76531" w:rsidRPr="00F76531">
        <w:t xml:space="preserve">. </w:t>
      </w:r>
      <w:r w:rsidR="00892930">
        <w:t>П</w:t>
      </w:r>
      <w:r w:rsidR="00130EA7">
        <w:t>родемонстрировано</w:t>
      </w:r>
      <w:r w:rsidR="00892930">
        <w:t xml:space="preserve">, что </w:t>
      </w:r>
      <w:r w:rsidR="009156C6">
        <w:t xml:space="preserve">роль </w:t>
      </w:r>
      <w:r w:rsidR="00130EA7">
        <w:t>этих слагаемых даже</w:t>
      </w:r>
      <w:r w:rsidR="009156C6">
        <w:t xml:space="preserve"> в простейших электромагнитных конфигурациях может быть значительна и даже превосходить роль членов, приводящих к классическим дрейфам, а результирующая динамика</w:t>
      </w:r>
      <w:r w:rsidR="00CF69DF">
        <w:t xml:space="preserve"> частицы</w:t>
      </w:r>
      <w:r w:rsidR="009156C6">
        <w:t xml:space="preserve"> качественно отлична от обычного электрического </w:t>
      </w:r>
      <w:r w:rsidR="00892930">
        <w:t>д</w:t>
      </w:r>
      <w:r w:rsidR="009156C6">
        <w:t>рейфа. Так</w:t>
      </w:r>
      <w:r w:rsidR="00CF69DF">
        <w:t>, в частности,</w:t>
      </w:r>
      <w:r w:rsidR="009156C6">
        <w:t xml:space="preserve"> в прям</w:t>
      </w:r>
      <w:r w:rsidR="00CF69DF">
        <w:t>ых</w:t>
      </w:r>
      <w:r w:rsidR="009156C6">
        <w:t xml:space="preserve"> электрическом и магнитном пол</w:t>
      </w:r>
      <w:r w:rsidR="00CF69DF">
        <w:t>ях</w:t>
      </w:r>
      <w:r w:rsidR="009156C6">
        <w:t xml:space="preserve"> </w:t>
      </w:r>
      <w:r w:rsidR="00AE54D1">
        <w:t>с неоднородностью</w:t>
      </w:r>
      <w:r w:rsidR="009156C6">
        <w:t xml:space="preserve"> </w:t>
      </w:r>
      <w:r w:rsidR="00AE54D1">
        <w:t>вдоль магнитного поля</w:t>
      </w:r>
      <w:r w:rsidR="009156C6">
        <w:t xml:space="preserve"> </w:t>
      </w:r>
      <w:r w:rsidR="00CF69DF" w:rsidRPr="00567E60">
        <w:rPr>
          <w:position w:val="-4"/>
        </w:rPr>
        <w:object w:dxaOrig="240" w:dyaOrig="260">
          <v:shape id="_x0000_i1035" type="#_x0000_t75" style="width:12pt;height:12.75pt" o:ole="">
            <v:imagedata r:id="rId7" o:title=""/>
          </v:shape>
          <o:OLEObject Type="Embed" ProgID="Equation.3" ShapeID="_x0000_i1035" DrawAspect="Content" ObjectID="_1514220534" r:id="rId27"/>
        </w:object>
      </w:r>
      <w:r w:rsidR="00CF69DF">
        <w:t xml:space="preserve"> </w:t>
      </w:r>
      <w:r w:rsidR="009156C6">
        <w:t>и</w:t>
      </w:r>
      <w:r w:rsidR="009156C6" w:rsidRPr="009156C6">
        <w:t>/</w:t>
      </w:r>
      <w:r w:rsidR="009156C6">
        <w:t xml:space="preserve">или скорости электрического дрейфа </w:t>
      </w:r>
      <w:r w:rsidR="00AD3FB4" w:rsidRPr="00CF69DF">
        <w:rPr>
          <w:position w:val="-10"/>
        </w:rPr>
        <w:object w:dxaOrig="340" w:dyaOrig="340">
          <v:shape id="_x0000_i1036" type="#_x0000_t75" style="width:17.25pt;height:17.25pt" o:ole="">
            <v:imagedata r:id="rId28" o:title=""/>
          </v:shape>
          <o:OLEObject Type="Embed" ProgID="Equation.3" ShapeID="_x0000_i1036" DrawAspect="Content" ObjectID="_1514220535" r:id="rId29"/>
        </w:object>
      </w:r>
      <w:r w:rsidR="009156C6" w:rsidRPr="009156C6">
        <w:t xml:space="preserve"> </w:t>
      </w:r>
      <w:r w:rsidR="00AE54D1">
        <w:t xml:space="preserve">дополнительные слагаемые приводят к </w:t>
      </w:r>
      <w:r w:rsidR="00AE54D1" w:rsidRPr="00AE54D1">
        <w:rPr>
          <w:i/>
        </w:rPr>
        <w:t>дрейфу</w:t>
      </w:r>
      <w:r w:rsidR="00AE54D1">
        <w:t xml:space="preserve"> заряженных частиц</w:t>
      </w:r>
      <w:r w:rsidR="009156C6">
        <w:t xml:space="preserve"> </w:t>
      </w:r>
      <w:r w:rsidR="00AE54D1">
        <w:rPr>
          <w:i/>
        </w:rPr>
        <w:t>в направлении</w:t>
      </w:r>
      <w:r w:rsidR="009156C6">
        <w:t xml:space="preserve"> </w:t>
      </w:r>
      <w:r w:rsidR="00CF69DF" w:rsidRPr="00AE54D1">
        <w:rPr>
          <w:i/>
        </w:rPr>
        <w:t>электрического поля</w:t>
      </w:r>
      <w:r w:rsidR="00CF69DF">
        <w:t xml:space="preserve"> </w:t>
      </w:r>
      <w:r w:rsidR="00CF69DF" w:rsidRPr="00567E60">
        <w:rPr>
          <w:position w:val="-4"/>
        </w:rPr>
        <w:object w:dxaOrig="240" w:dyaOrig="260">
          <v:shape id="_x0000_i1037" type="#_x0000_t75" style="width:12pt;height:12.75pt" o:ole="">
            <v:imagedata r:id="rId9" o:title=""/>
          </v:shape>
          <o:OLEObject Type="Embed" ProgID="Equation.3" ShapeID="_x0000_i1037" DrawAspect="Content" ObjectID="_1514220536" r:id="rId30"/>
        </w:object>
      </w:r>
      <w:r w:rsidR="009156C6">
        <w:t xml:space="preserve">. </w:t>
      </w:r>
    </w:p>
    <w:p w:rsidR="00E35176" w:rsidRPr="00702BE6" w:rsidRDefault="00702BE6" w:rsidP="005D1478">
      <w:pPr>
        <w:pStyle w:val="Zv-TitleReferences-ru"/>
        <w:rPr>
          <w:rStyle w:val="Zv-bodyreport0"/>
          <w:lang w:val="en-US" w:eastAsia="en-US"/>
        </w:rPr>
      </w:pPr>
      <w:r>
        <w:rPr>
          <w:rStyle w:val="Zv-bodyreport0"/>
          <w:lang w:eastAsia="en-US"/>
        </w:rPr>
        <w:t>Литература</w:t>
      </w:r>
    </w:p>
    <w:p w:rsidR="00892930" w:rsidRPr="00892930" w:rsidRDefault="00E35176" w:rsidP="00892930">
      <w:pPr>
        <w:pStyle w:val="Zv-References-ru"/>
        <w:rPr>
          <w:rStyle w:val="Zv-bodyreport0"/>
          <w:lang w:eastAsia="en-US"/>
        </w:rPr>
      </w:pPr>
      <w:r w:rsidRPr="00892930">
        <w:rPr>
          <w:rStyle w:val="Zv-bodyreport0"/>
          <w:lang w:eastAsia="en-US"/>
        </w:rPr>
        <w:t>Морозов А.И., Соловьев Л.С. Движение заряженных частиц в электромагнитных полях. В кн.: Вопросы теории плазмы, вып.</w:t>
      </w:r>
      <w:r w:rsidR="00892930" w:rsidRPr="00892930">
        <w:rPr>
          <w:rStyle w:val="Zv-bodyreport0"/>
          <w:lang w:eastAsia="en-US"/>
        </w:rPr>
        <w:t xml:space="preserve"> 2 / </w:t>
      </w:r>
      <w:r w:rsidR="00892930">
        <w:rPr>
          <w:rStyle w:val="Zv-bodyreport0"/>
          <w:lang w:eastAsia="en-US"/>
        </w:rPr>
        <w:t xml:space="preserve"> </w:t>
      </w:r>
      <w:r w:rsidR="00892930" w:rsidRPr="00892930">
        <w:rPr>
          <w:rStyle w:val="Zv-bodyreport0"/>
          <w:lang w:eastAsia="en-US"/>
        </w:rPr>
        <w:t>Под ред. М.</w:t>
      </w:r>
      <w:r w:rsidRPr="00892930">
        <w:rPr>
          <w:rStyle w:val="Zv-bodyreport0"/>
          <w:lang w:eastAsia="en-US"/>
        </w:rPr>
        <w:t xml:space="preserve">А. Леонтовича. </w:t>
      </w:r>
      <w:r w:rsidR="00892930" w:rsidRPr="00892930">
        <w:t>–</w:t>
      </w:r>
      <w:r w:rsidRPr="00892930">
        <w:rPr>
          <w:rStyle w:val="Zv-bodyreport0"/>
          <w:lang w:eastAsia="en-US"/>
        </w:rPr>
        <w:t xml:space="preserve"> </w:t>
      </w:r>
      <w:r w:rsidR="00892930">
        <w:rPr>
          <w:rStyle w:val="Zv-bodyreport0"/>
          <w:lang w:eastAsia="en-US"/>
        </w:rPr>
        <w:t xml:space="preserve"> М.: Госатомиздат, 1963, с. </w:t>
      </w:r>
      <w:r w:rsidRPr="00892930">
        <w:rPr>
          <w:rStyle w:val="Zv-bodyreport0"/>
          <w:lang w:eastAsia="en-US"/>
        </w:rPr>
        <w:t>177</w:t>
      </w:r>
      <w:r w:rsidR="00892930" w:rsidRPr="00892930">
        <w:t>–</w:t>
      </w:r>
      <w:r w:rsidRPr="00892930">
        <w:rPr>
          <w:rStyle w:val="Zv-bodyreport0"/>
          <w:lang w:eastAsia="en-US"/>
        </w:rPr>
        <w:t>261</w:t>
      </w:r>
      <w:r w:rsidR="00892930" w:rsidRPr="00892930">
        <w:rPr>
          <w:rStyle w:val="Zv-bodyreport0"/>
          <w:lang w:eastAsia="en-US"/>
        </w:rPr>
        <w:t xml:space="preserve"> </w:t>
      </w:r>
    </w:p>
    <w:p w:rsidR="00892930" w:rsidRPr="00892930" w:rsidRDefault="00892930" w:rsidP="00892930">
      <w:pPr>
        <w:pStyle w:val="Zv-References-ru"/>
        <w:rPr>
          <w:rStyle w:val="Zv-bodyreport0"/>
          <w:lang w:eastAsia="en-US"/>
        </w:rPr>
      </w:pPr>
      <w:r w:rsidRPr="008D11CF">
        <w:t>Ильгисонис</w:t>
      </w:r>
      <w:r>
        <w:t xml:space="preserve"> </w:t>
      </w:r>
      <w:r w:rsidRPr="008D11CF">
        <w:t xml:space="preserve"> В.И. Классические задачи физики горячей плазмы. – М.: Издательский дом МЭИ, 2014. – 319 с.</w:t>
      </w:r>
    </w:p>
    <w:p w:rsidR="00654A7B" w:rsidRPr="005A6BDA" w:rsidRDefault="00654A7B" w:rsidP="005A6BDA">
      <w:pPr>
        <w:pStyle w:val="Zv-References-ru"/>
        <w:numPr>
          <w:ilvl w:val="0"/>
          <w:numId w:val="0"/>
        </w:numPr>
        <w:rPr>
          <w:b/>
          <w:bCs/>
          <w:lang w:val="en-US"/>
        </w:rPr>
      </w:pPr>
    </w:p>
    <w:sectPr w:rsidR="00654A7B" w:rsidRPr="005A6BDA" w:rsidSect="00F95123">
      <w:headerReference w:type="default" r:id="rId31"/>
      <w:footerReference w:type="even" r:id="rId32"/>
      <w:footerReference w:type="default" r:id="rId3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5B" w:rsidRDefault="00EB585B">
      <w:r>
        <w:separator/>
      </w:r>
    </w:p>
  </w:endnote>
  <w:endnote w:type="continuationSeparator" w:id="0">
    <w:p w:rsidR="00EB585B" w:rsidRDefault="00EB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10" w:rsidRDefault="00A1521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210" w:rsidRDefault="00A152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10" w:rsidRDefault="00A1521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BDA">
      <w:rPr>
        <w:rStyle w:val="a5"/>
        <w:noProof/>
      </w:rPr>
      <w:t>1</w:t>
    </w:r>
    <w:r>
      <w:rPr>
        <w:rStyle w:val="a5"/>
      </w:rPr>
      <w:fldChar w:fldCharType="end"/>
    </w:r>
  </w:p>
  <w:p w:rsidR="00A15210" w:rsidRDefault="00A152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5B" w:rsidRDefault="00EB585B">
      <w:r>
        <w:separator/>
      </w:r>
    </w:p>
  </w:footnote>
  <w:footnote w:type="continuationSeparator" w:id="0">
    <w:p w:rsidR="00EB585B" w:rsidRDefault="00EB5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10" w:rsidRDefault="00A1521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D2671">
      <w:rPr>
        <w:sz w:val="20"/>
      </w:rPr>
      <w:t>8</w:t>
    </w:r>
    <w:r>
      <w:rPr>
        <w:sz w:val="20"/>
      </w:rPr>
      <w:t xml:space="preserve"> – 1</w:t>
    </w:r>
    <w:r w:rsidRPr="004D267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4D267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15210" w:rsidRDefault="00A1521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7C6"/>
    <w:multiLevelType w:val="hybridMultilevel"/>
    <w:tmpl w:val="28B0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0925"/>
    <w:rsid w:val="00043701"/>
    <w:rsid w:val="000C7078"/>
    <w:rsid w:val="000D76E9"/>
    <w:rsid w:val="000E495B"/>
    <w:rsid w:val="00130EA7"/>
    <w:rsid w:val="001C0C3D"/>
    <w:rsid w:val="001C0CCB"/>
    <w:rsid w:val="00220629"/>
    <w:rsid w:val="00247225"/>
    <w:rsid w:val="00266CBC"/>
    <w:rsid w:val="002923E7"/>
    <w:rsid w:val="00315932"/>
    <w:rsid w:val="003544A0"/>
    <w:rsid w:val="003800F3"/>
    <w:rsid w:val="003B5B93"/>
    <w:rsid w:val="003C156D"/>
    <w:rsid w:val="00401388"/>
    <w:rsid w:val="00435063"/>
    <w:rsid w:val="00446025"/>
    <w:rsid w:val="004A77D1"/>
    <w:rsid w:val="004B3843"/>
    <w:rsid w:val="004B72AA"/>
    <w:rsid w:val="004D2671"/>
    <w:rsid w:val="004F4E29"/>
    <w:rsid w:val="00567C6F"/>
    <w:rsid w:val="00567E60"/>
    <w:rsid w:val="00573BAD"/>
    <w:rsid w:val="00574E43"/>
    <w:rsid w:val="0058676C"/>
    <w:rsid w:val="005A6BDA"/>
    <w:rsid w:val="005D1478"/>
    <w:rsid w:val="006020AC"/>
    <w:rsid w:val="00654A7B"/>
    <w:rsid w:val="006A52BF"/>
    <w:rsid w:val="00702BE6"/>
    <w:rsid w:val="00732A2E"/>
    <w:rsid w:val="007B6378"/>
    <w:rsid w:val="00802D35"/>
    <w:rsid w:val="00892930"/>
    <w:rsid w:val="008D1653"/>
    <w:rsid w:val="009156C6"/>
    <w:rsid w:val="009D2CEB"/>
    <w:rsid w:val="00A06421"/>
    <w:rsid w:val="00A10F31"/>
    <w:rsid w:val="00A15210"/>
    <w:rsid w:val="00AD3FB4"/>
    <w:rsid w:val="00AE052F"/>
    <w:rsid w:val="00AE54D1"/>
    <w:rsid w:val="00B560A1"/>
    <w:rsid w:val="00B622ED"/>
    <w:rsid w:val="00B74CC1"/>
    <w:rsid w:val="00B9584E"/>
    <w:rsid w:val="00C103CD"/>
    <w:rsid w:val="00C232A0"/>
    <w:rsid w:val="00CE497F"/>
    <w:rsid w:val="00CF69DF"/>
    <w:rsid w:val="00D350D4"/>
    <w:rsid w:val="00D47F19"/>
    <w:rsid w:val="00D54F83"/>
    <w:rsid w:val="00D900FB"/>
    <w:rsid w:val="00DE6346"/>
    <w:rsid w:val="00E35176"/>
    <w:rsid w:val="00E7021A"/>
    <w:rsid w:val="00E87733"/>
    <w:rsid w:val="00EB585B"/>
    <w:rsid w:val="00EF4B0B"/>
    <w:rsid w:val="00F23DD8"/>
    <w:rsid w:val="00F30C3A"/>
    <w:rsid w:val="00F6547B"/>
    <w:rsid w:val="00F74399"/>
    <w:rsid w:val="00F76531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link w:val="Zv-bodyreportcont0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basedOn w:val="a0"/>
    <w:link w:val="Zv-bodyreport"/>
    <w:rsid w:val="00E35176"/>
    <w:rPr>
      <w:sz w:val="24"/>
      <w:szCs w:val="24"/>
      <w:lang w:val="ru-RU" w:eastAsia="ru-RU" w:bidi="ar-SA"/>
    </w:rPr>
  </w:style>
  <w:style w:type="character" w:customStyle="1" w:styleId="Zv-bodyreportcont0">
    <w:name w:val="Zv-body_report_cont Знак"/>
    <w:basedOn w:val="Zv-bodyreport0"/>
    <w:link w:val="Zv-bodyreportcont"/>
    <w:rsid w:val="00E35176"/>
  </w:style>
  <w:style w:type="character" w:styleId="a7">
    <w:name w:val="Hyperlink"/>
    <w:basedOn w:val="a0"/>
    <w:rsid w:val="002923E7"/>
    <w:rPr>
      <w:color w:val="0000FF"/>
      <w:u w:val="single"/>
    </w:rPr>
  </w:style>
  <w:style w:type="paragraph" w:styleId="a8">
    <w:name w:val="List Paragraph"/>
    <w:basedOn w:val="a"/>
    <w:qFormat/>
    <w:rsid w:val="00892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2224</CharactersWithSpaces>
  <SharedDoc>false</SharedDoc>
  <HLinks>
    <vt:vector size="24" baseType="variant">
      <vt:variant>
        <vt:i4>5111842</vt:i4>
      </vt:variant>
      <vt:variant>
        <vt:i4>48</vt:i4>
      </vt:variant>
      <vt:variant>
        <vt:i4>0</vt:i4>
      </vt:variant>
      <vt:variant>
        <vt:i4>5</vt:i4>
      </vt:variant>
      <vt:variant>
        <vt:lpwstr>mailto:sorokina.ekaterina@gmail.com</vt:lpwstr>
      </vt:variant>
      <vt:variant>
        <vt:lpwstr/>
      </vt:variant>
      <vt:variant>
        <vt:i4>6029367</vt:i4>
      </vt:variant>
      <vt:variant>
        <vt:i4>45</vt:i4>
      </vt:variant>
      <vt:variant>
        <vt:i4>0</vt:i4>
      </vt:variant>
      <vt:variant>
        <vt:i4>5</vt:i4>
      </vt:variant>
      <vt:variant>
        <vt:lpwstr>mailto:nn.marusov@gmail.com</vt:lpwstr>
      </vt:variant>
      <vt:variant>
        <vt:lpwstr/>
      </vt:variant>
      <vt:variant>
        <vt:i4>5111842</vt:i4>
      </vt:variant>
      <vt:variant>
        <vt:i4>42</vt:i4>
      </vt:variant>
      <vt:variant>
        <vt:i4>0</vt:i4>
      </vt:variant>
      <vt:variant>
        <vt:i4>5</vt:i4>
      </vt:variant>
      <vt:variant>
        <vt:lpwstr>mailto:sorokina.ekaterina@gmail.com</vt:lpwstr>
      </vt:variant>
      <vt:variant>
        <vt:lpwstr/>
      </vt:variant>
      <vt:variant>
        <vt:i4>6029367</vt:i4>
      </vt:variant>
      <vt:variant>
        <vt:i4>39</vt:i4>
      </vt:variant>
      <vt:variant>
        <vt:i4>0</vt:i4>
      </vt:variant>
      <vt:variant>
        <vt:i4>5</vt:i4>
      </vt:variant>
      <vt:variant>
        <vt:lpwstr>mailto:nn.marusov@gmail.com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Эффекты сильного электрического поля в дрейфовом движении заряженных частиц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2016-01-13T17:02:00Z</dcterms:created>
  <dcterms:modified xsi:type="dcterms:W3CDTF">2016-01-13T17:02:00Z</dcterms:modified>
</cp:coreProperties>
</file>